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3B45"/>
          <w:sz w:val="30"/>
        </w:rPr>
        <w:t>TERRAVEK</w:t>
      </w:r>
      <w:r>
        <w:rPr>
          <w:color w:val="5A6B75"/>
          <w:sz w:val="16"/>
        </w:rPr>
        <w:t xml:space="preserve">   Ground truth, delivered.</w:t>
      </w:r>
    </w:p>
    <w:p>
      <w:pPr>
        <w:pStyle w:val="Title"/>
      </w:pPr>
      <w:r>
        <w:rPr>
          <w:color w:val="0D3B45"/>
        </w:rPr>
        <w:t>Standard Security Questionnaire Responses 2026</w:t>
      </w:r>
    </w:p>
    <w:p>
      <w:r>
        <w:rPr>
          <w:color w:val="5A6B75"/>
          <w:sz w:val="22"/>
        </w:rPr>
        <w:t>Pre-answered responses to common customer security due diligence questions.</w:t>
      </w:r>
    </w:p>
    <w:tbl>
      <w:tblPr>
        <w:tblStyle w:val="LightGrid-Accent1"/>
        <w:tblW w:type="auto" w:w="0"/>
        <w:tblLook w:firstColumn="1" w:firstRow="1" w:lastColumn="0" w:lastRow="0" w:noHBand="0" w:noVBand="1" w:val="04A0"/>
      </w:tblPr>
      <w:tblGrid>
        <w:gridCol w:w="4873"/>
        <w:gridCol w:w="4873"/>
      </w:tblGrid>
      <w:tr>
        <w:tc>
          <w:tcPr>
            <w:tcW w:type="dxa" w:w="4873"/>
          </w:tcPr>
          <w:p>
            <w:r>
              <w:rPr>
                <w:b/>
              </w:rPr>
              <w:t>Document</w:t>
            </w:r>
          </w:p>
        </w:tc>
        <w:tc>
          <w:tcPr>
            <w:tcW w:type="dxa" w:w="4873"/>
          </w:tcPr>
          <w:p>
            <w:r>
              <w:t>Terravek_Security_Questionnaire_Responses_2026.docx</w:t>
            </w:r>
          </w:p>
        </w:tc>
      </w:tr>
      <w:tr>
        <w:tc>
          <w:tcPr>
            <w:tcW w:type="dxa" w:w="4873"/>
          </w:tcPr>
          <w:p>
            <w:r>
              <w:rPr>
                <w:b/>
              </w:rPr>
              <w:t>Revision</w:t>
            </w:r>
          </w:p>
        </w:tc>
        <w:tc>
          <w:tcPr>
            <w:tcW w:type="dxa" w:w="4873"/>
          </w:tcPr>
          <w:p>
            <w:r>
              <w:t>7</w:t>
            </w:r>
          </w:p>
        </w:tc>
      </w:tr>
      <w:tr>
        <w:tc>
          <w:tcPr>
            <w:tcW w:type="dxa" w:w="4873"/>
          </w:tcPr>
          <w:p>
            <w:r>
              <w:rPr>
                <w:b/>
              </w:rPr>
              <w:t>Date of issue</w:t>
            </w:r>
          </w:p>
        </w:tc>
        <w:tc>
          <w:tcPr>
            <w:tcW w:type="dxa" w:w="4873"/>
          </w:tcPr>
          <w:p>
            <w:r>
              <w:t>30 March 2026</w:t>
            </w:r>
          </w:p>
        </w:tc>
      </w:tr>
      <w:tr>
        <w:tc>
          <w:tcPr>
            <w:tcW w:type="dxa" w:w="4873"/>
          </w:tcPr>
          <w:p>
            <w:r>
              <w:rPr>
                <w:b/>
              </w:rPr>
              <w:t>Author</w:t>
            </w:r>
          </w:p>
        </w:tc>
        <w:tc>
          <w:tcPr>
            <w:tcW w:type="dxa" w:w="4873"/>
          </w:tcPr>
          <w:p>
            <w:r>
              <w:t>Ben Okoro, Principal Solutions Architect (Pre-sales)</w:t>
            </w:r>
          </w:p>
        </w:tc>
      </w:tr>
      <w:tr>
        <w:tc>
          <w:tcPr>
            <w:tcW w:type="dxa" w:w="4873"/>
          </w:tcPr>
          <w:p>
            <w:r>
              <w:rPr>
                <w:b/>
              </w:rPr>
              <w:t>Author e-mail</w:t>
            </w:r>
          </w:p>
        </w:tc>
        <w:tc>
          <w:tcPr>
            <w:tcW w:type="dxa" w:w="4873"/>
          </w:tcPr>
          <w:p>
            <w:r>
              <w:t>ben.okoro@terravek.com</w:t>
            </w:r>
          </w:p>
        </w:tc>
      </w:tr>
      <w:tr>
        <w:tc>
          <w:tcPr>
            <w:tcW w:type="dxa" w:w="4873"/>
          </w:tcPr>
          <w:p>
            <w:r>
              <w:rPr>
                <w:b/>
              </w:rPr>
              <w:t>Department</w:t>
            </w:r>
          </w:p>
        </w:tc>
        <w:tc>
          <w:tcPr>
            <w:tcW w:type="dxa" w:w="4873"/>
          </w:tcPr>
          <w:p>
            <w:r>
              <w:t>Sales &amp; Business Development</w:t>
            </w:r>
          </w:p>
        </w:tc>
      </w:tr>
      <w:tr>
        <w:tc>
          <w:tcPr>
            <w:tcW w:type="dxa" w:w="4873"/>
          </w:tcPr>
          <w:p>
            <w:r>
              <w:rPr>
                <w:b/>
              </w:rPr>
              <w:t>Approved by</w:t>
            </w:r>
          </w:p>
        </w:tc>
        <w:tc>
          <w:tcPr>
            <w:tcW w:type="dxa" w:w="4873"/>
          </w:tcPr>
          <w:p>
            <w:r>
              <w:t>Nuno Ferreira Alves</w:t>
            </w:r>
          </w:p>
        </w:tc>
      </w:tr>
      <w:tr>
        <w:tc>
          <w:tcPr>
            <w:tcW w:type="dxa" w:w="4873"/>
          </w:tcPr>
          <w:p>
            <w:r>
              <w:rPr>
                <w:b/>
              </w:rPr>
              <w:t>Classification</w:t>
            </w:r>
          </w:p>
        </w:tc>
        <w:tc>
          <w:tcPr>
            <w:tcW w:type="dxa" w:w="4873"/>
          </w:tcPr>
          <w:p>
            <w:r>
              <w:t>Public</w:t>
            </w:r>
          </w:p>
        </w:tc>
      </w:tr>
      <w:tr>
        <w:tc>
          <w:tcPr>
            <w:tcW w:type="dxa" w:w="4873"/>
          </w:tcPr>
          <w:p>
            <w:r>
              <w:rPr>
                <w:b/>
              </w:rPr>
              <w:t>Template</w:t>
            </w:r>
          </w:p>
        </w:tc>
        <w:tc>
          <w:tcPr>
            <w:tcW w:type="dxa" w:w="4873"/>
          </w:tcPr>
          <w:p>
            <w:r>
              <w:t>TVK_Policy_A4.dotx</w:t>
            </w:r>
          </w:p>
        </w:tc>
      </w:tr>
    </w:tbl>
    <w:p>
      <w:pPr>
        <w:pStyle w:val="Heading1"/>
      </w:pPr>
      <w:r>
        <w:t>How to use this document</w:t>
      </w:r>
    </w:p>
    <w:p>
      <w:r>
        <w:t>These are Terravek's standard responses to security questions commonly asked during customer due diligence. They are published so that a buyer can assess us without waiting for us to fill in a spreadsheet.</w:t>
      </w:r>
    </w:p>
    <w:p>
      <w:r>
        <w:t>If your question is not answered here, ask. We answer security questionnaires without charge and without requiring a non-disclosure agreement, except for the SOC 2 Type II report itself, which requires a mutual NDA.</w:t>
      </w:r>
    </w:p>
    <w:p>
      <w:pPr>
        <w:pStyle w:val="Heading1"/>
      </w:pPr>
      <w:r>
        <w:t>Certification and assurance</w:t>
      </w:r>
    </w:p>
    <w:p>
      <w:r>
        <w:t>Q: What security certifications do you hold?</w:t>
      </w:r>
    </w:p>
    <w:p>
      <w:r>
        <w:t>A: ISO/IEC 27001:2022 and ISO/IEC 27017:2015 covering ORBIS Cloud, the ATLAS API and corporate IT; SOC 2 Type II (Security, Availability, Confidentiality); TISAX AL2 at the München site; Cyber Essentials Plus for the UK entity. Certificate numbers are published at terravek.com/about/certifications.html.</w:t>
      </w:r>
    </w:p>
    <w:p>
      <w:r>
        <w:t>Q: Who audits you, and how often?</w:t>
      </w:r>
    </w:p>
    <w:p>
      <w:r>
        <w:t>A: Kesteren Certificatie B.V. for the ISO standards, on a three-year certification cycle with annual surveillance audits. Halbrook &amp; Meyers LLP for SOC 2, annually. Internal audit is independent of the quality organisation and reports to the Audit Committee.</w:t>
      </w:r>
    </w:p>
    <w:p>
      <w:pPr>
        <w:pStyle w:val="Heading1"/>
      </w:pPr>
      <w:r>
        <w:t>Data location and residency</w:t>
      </w:r>
    </w:p>
    <w:p>
      <w:r>
        <w:t>Q: Where is our data stored?</w:t>
      </w:r>
    </w:p>
    <w:p>
      <w:r>
        <w:t>A: In the EU. ORBIS Cloud runs in eu-nl-1 (Amsterdam Science Park, cage AMS4-C12) and eu-de-1 (Frankfurt, cage FRA2-B07). Your tenancy is pinned to one primary region and backed up to the other.</w:t>
      </w:r>
    </w:p>
    <w:p>
      <w:r>
        <w:t>Q: Can your staff outside the EU access our data?</w:t>
      </w:r>
    </w:p>
    <w:p>
      <w:r>
        <w:t>A: Support staff in Singapore and Denver may, in the course of follow-the-sun support. Access is role-based, logged and requires a ticket reference. You can disable out-of-region support access per tenancy under Tenancy Settings → Support Access, at the cost of slower out-of-hours response.</w:t>
      </w:r>
    </w:p>
    <w:p>
      <w:pPr>
        <w:pStyle w:val="Heading1"/>
      </w:pPr>
      <w:r>
        <w:t>Access control and identity</w:t>
      </w:r>
    </w:p>
    <w:p>
      <w:r>
        <w:t>Q: How is access to our data controlled?</w:t>
      </w:r>
    </w:p>
    <w:p>
      <w:r>
        <w:t>A: Least privilege, provisioned through joiner–mover–leaver, recertified quarterly by the system owner. Privileged access requires a separate account with phishing-resistant authentication and a recorded justification.</w:t>
      </w:r>
    </w:p>
    <w:p>
      <w:r>
        <w:t>Q: Do you support single sign-on?</w:t>
      </w:r>
    </w:p>
    <w:p>
      <w:r>
        <w:t>A: Yes — SAML 2.0 and OpenID Connect via identity.terravek.com, with just-in-time provisioning and group-to-role mapping. Service provider metadata is at https://identity.terravek.com/saml/metadata.</w:t>
      </w:r>
    </w:p>
    <w:p>
      <w:pPr>
        <w:pStyle w:val="Heading1"/>
      </w:pPr>
      <w:r>
        <w:t>Encryption</w:t>
      </w:r>
    </w:p>
    <w:p>
      <w:r>
        <w:t>Q: How is data encrypted?</w:t>
      </w:r>
    </w:p>
    <w:p>
      <w:r>
        <w:t>A: TLS 1.2 or above in transit with modern cipher suites; AES-256 at rest. Key management is documented in our cryptographic controls standard. We do not implement our own cryptographic primitives.</w:t>
      </w:r>
    </w:p>
    <w:p>
      <w:pPr>
        <w:pStyle w:val="Heading1"/>
      </w:pPr>
      <w:r>
        <w:t>Incident response</w:t>
      </w:r>
    </w:p>
    <w:p>
      <w:r>
        <w:t>Q: What is your breach notification commitment?</w:t>
      </w:r>
    </w:p>
    <w:p>
      <w:r>
        <w:t>A: Without undue delay, and in any case within the timescales set out in your agreement and applicable law. For personal data breaches where Terravek is processor, we notify the controller without undue delay after becoming aware.</w:t>
      </w:r>
    </w:p>
    <w:p>
      <w:r>
        <w:t>Q: Can you describe an incident you have had and how you handled it?</w:t>
      </w:r>
    </w:p>
    <w:p>
      <w:r>
        <w:t>A: Yes, and we would rather point you at the published record than describe it ourselves. Post-incident reviews for every incident with customer impact are published at status.terravek.com. The March 2021 delivery pipeline incident is the one we usually offer, because the review states that we took forty minutes to page the right team due to an out-of-date service ownership record.</w:t>
      </w:r>
    </w:p>
    <w:p>
      <w:pPr>
        <w:pStyle w:val="Heading1"/>
      </w:pPr>
      <w:r>
        <w:t>Secure development</w:t>
      </w:r>
    </w:p>
    <w:p>
      <w:r>
        <w:t>Q: What is your secure development lifecycle?</w:t>
      </w:r>
    </w:p>
    <w:p>
      <w:r>
        <w:t>A: Code review, automated dependency scanning and static analysis before merge; threat modelling for new services and material changes. Production and development access are separated. Application security is owned by Laura Peeters (laura.peeters@terravek.com).</w:t>
      </w:r>
    </w:p>
    <w:p>
      <w:r>
        <w:t>Q: Do you run penetration tests?</w:t>
      </w:r>
    </w:p>
    <w:p>
      <w:r>
        <w:t>A: Yes, annually against the platform by an external provider, plus quarterly purple team exercises run by the SOC. Executive summaries are available under NDA.</w:t>
      </w:r>
    </w:p>
    <w:p>
      <w:pPr>
        <w:pStyle w:val="Heading1"/>
      </w:pPr>
      <w:r>
        <w:t>Sub-processors and supply chain</w:t>
      </w:r>
    </w:p>
    <w:p>
      <w:r>
        <w:t>Q: Who are your sub-processors?</w:t>
      </w:r>
    </w:p>
    <w:p>
      <w:r>
        <w:t>A: Published at terravek.com/legal/sub-processors.html. Tenancy administrators are notified at least 30 days before a new sub-processor is engaged and may object.</w:t>
      </w:r>
    </w:p>
    <w:p>
      <w:pPr>
        <w:pStyle w:val="Heading1"/>
      </w:pPr>
      <w:r>
        <w:t>Contact</w:t>
      </w:r>
    </w:p>
    <w:p>
      <w:r>
        <w:t>Security: security@terravek.com | Compliance evidence: compliance@terravek.com | Data protection: dpo@terravek.com | Pre-sales technical: Ben Okoro, ben.okoro@terravek.com, ext. 4225</w:t>
      </w:r>
    </w:p>
    <w:p/>
    <w:p>
      <w:r>
        <w:rPr>
          <w:color w:val="5A6B75"/>
          <w:sz w:val="15"/>
        </w:rPr>
        <w:t>Terravek Systems N.V. · Zuidpoortlaan 118, 2628 XK Delft, Netherlands · +31 15 251 8400 · info@terravek.com · KvK 27381164</w:t>
        <w:br/>
        <w:t>This document is fictional and forms part of a training environment.</w:t>
      </w:r>
    </w:p>
    <w:sectPr w:rsidR="00FC693F" w:rsidRPr="0006063C" w:rsidSect="00034616">
      <w:pgSz w:w="12240" w:h="15840"/>
      <w:pgMar w:top="1361"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TVK_Policy_A4.dotx</Template>
  <TotalTime>803</TotalTime>
  <Pages>1</Pages>
  <Words>585</Words>
  <Characters>3510</Characters>
  <Application>Microsoft Office Word</Application>
  <DocSecurity>0</DocSecurity>
  <Lines>48</Lines>
  <Paragraphs>13</Paragraphs>
  <ScaleCrop>false</ScaleCrop>
  <Company>Terravek Systems N.V.</Company>
  <Manager>Nuno Ferreira Alves</Manager>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Security Questionnaire Responses 2026</dc:title>
  <dc:subject>Pre-answered responses to common customer security due diligence questions.</dc:subject>
  <dc:creator>Ben Okoro</dc:creator>
  <cp:keywords>Terravek; Security; Sales &amp; Business Development; rev 7</cp:keywords>
  <dc:description>Owner: Ben Okoro (ben.okoro@terravek.com), Sales &amp; Business Development. Approved by Nuno Ferreira Alves. Revision 7.</dc:description>
  <cp:lastModifiedBy>Ben Okoro</cp:lastModifiedBy>
  <cp:revision>7</cp:revision>
  <dcterms:created xsi:type="dcterms:W3CDTF">2026-03-30T09:42:17Z</dcterms:created>
  <dcterms:modified xsi:type="dcterms:W3CDTF">2026-03-30T16:08:17Z</dcterms:modified>
  <cp:category>Security</cp:category>
</cp:coreProperties>
</file>